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A83089A"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5A4552">
        <w:rPr>
          <w:rFonts w:cs="Tahoma"/>
          <w:sz w:val="20"/>
          <w:szCs w:val="20"/>
        </w:rPr>
        <w:t>430-43/2019</w:t>
      </w:r>
    </w:p>
    <w:p w14:paraId="158005EE" w14:textId="5D4D8AFA"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1C53AE">
        <w:rPr>
          <w:rFonts w:cs="Tahoma"/>
          <w:sz w:val="20"/>
          <w:szCs w:val="20"/>
        </w:rPr>
        <w:t>09</w:t>
      </w:r>
      <w:r w:rsidR="0002121D">
        <w:rPr>
          <w:rFonts w:cs="Tahoma"/>
          <w:sz w:val="20"/>
          <w:szCs w:val="20"/>
        </w:rPr>
        <w:t>. maj 2019</w:t>
      </w:r>
    </w:p>
    <w:p w14:paraId="6B704B2F" w14:textId="77777777" w:rsidR="00A158C8" w:rsidRDefault="00A158C8" w:rsidP="00A158C8">
      <w:pPr>
        <w:spacing w:line="264" w:lineRule="auto"/>
      </w:pPr>
    </w:p>
    <w:p w14:paraId="4E012E1A" w14:textId="1F5FEF08"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3B82AC76" w14:textId="4768D6C7" w:rsidR="00A158C8" w:rsidRPr="00A158C8" w:rsidRDefault="0002121D"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IZVAJANJE VZDRŽEVALNIH DEL NA GOZDNIH CESTAH NA OBMOČJU OBČINE ILIRSKA BISTRICA V OBDOBJU 2019 – 2022 </w:t>
      </w:r>
    </w:p>
    <w:p w14:paraId="1F1EFD37" w14:textId="77777777" w:rsidR="00A158C8" w:rsidRPr="00A96351" w:rsidRDefault="00A158C8" w:rsidP="00A158C8">
      <w:pPr>
        <w:jc w:val="both"/>
        <w:rPr>
          <w:rFonts w:cs="Tahoma"/>
          <w:szCs w:val="18"/>
        </w:rPr>
      </w:pPr>
    </w:p>
    <w:p w14:paraId="4364AE8E" w14:textId="77777777" w:rsidR="008F5ACA" w:rsidRDefault="008F5ACA" w:rsidP="00A158C8">
      <w:pPr>
        <w:spacing w:line="264" w:lineRule="auto"/>
        <w:jc w:val="both"/>
        <w:rPr>
          <w:rFonts w:cs="Tahoma"/>
          <w:b/>
          <w:bCs/>
          <w:szCs w:val="18"/>
        </w:rPr>
      </w:pPr>
    </w:p>
    <w:p w14:paraId="5F05F916" w14:textId="6A5DEA5A" w:rsidR="008D0773" w:rsidRDefault="007F65BC" w:rsidP="007F65BC">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7A0FA89B"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37C22D9D" w:rsidR="008D0773" w:rsidRDefault="008D0773" w:rsidP="00A158C8">
      <w:pPr>
        <w:spacing w:line="264" w:lineRule="auto"/>
        <w:rPr>
          <w:rFonts w:cs="Tahoma"/>
          <w:szCs w:val="18"/>
        </w:rPr>
      </w:pPr>
    </w:p>
    <w:p w14:paraId="2F5CA98B" w14:textId="10E0F43E" w:rsidR="00315D04" w:rsidRDefault="00315D04" w:rsidP="00A158C8">
      <w:pPr>
        <w:spacing w:line="264" w:lineRule="auto"/>
        <w:rPr>
          <w:rFonts w:cs="Tahoma"/>
          <w:szCs w:val="18"/>
        </w:rPr>
      </w:pPr>
    </w:p>
    <w:p w14:paraId="2106B196" w14:textId="18D790C6" w:rsidR="00315D04" w:rsidRDefault="00315D04" w:rsidP="00A158C8">
      <w:pPr>
        <w:spacing w:line="264" w:lineRule="auto"/>
        <w:rPr>
          <w:rFonts w:cs="Tahoma"/>
          <w:szCs w:val="18"/>
        </w:rPr>
      </w:pPr>
    </w:p>
    <w:p w14:paraId="20D9C822" w14:textId="5DDF8FC6" w:rsidR="00315D04" w:rsidRDefault="00315D04" w:rsidP="00A158C8">
      <w:pPr>
        <w:spacing w:line="264" w:lineRule="auto"/>
        <w:rPr>
          <w:rFonts w:cs="Tahoma"/>
          <w:szCs w:val="18"/>
        </w:rPr>
      </w:pPr>
    </w:p>
    <w:p w14:paraId="649B8D72" w14:textId="3E8E4B8B" w:rsidR="00315D04" w:rsidRDefault="00315D04" w:rsidP="00A158C8">
      <w:pPr>
        <w:spacing w:line="264" w:lineRule="auto"/>
        <w:rPr>
          <w:rFonts w:cs="Tahoma"/>
          <w:szCs w:val="18"/>
        </w:rPr>
      </w:pPr>
    </w:p>
    <w:p w14:paraId="73F4FA5F" w14:textId="1835F76A" w:rsidR="00315D04" w:rsidRDefault="00315D04" w:rsidP="00A158C8">
      <w:pPr>
        <w:spacing w:line="264" w:lineRule="auto"/>
        <w:rPr>
          <w:rFonts w:cs="Tahoma"/>
          <w:szCs w:val="18"/>
        </w:rPr>
      </w:pPr>
    </w:p>
    <w:p w14:paraId="69615C5F" w14:textId="5721918F" w:rsidR="00315D04" w:rsidRDefault="00315D04" w:rsidP="00A158C8">
      <w:pPr>
        <w:spacing w:line="264" w:lineRule="auto"/>
        <w:rPr>
          <w:rFonts w:cs="Tahoma"/>
          <w:szCs w:val="18"/>
        </w:rPr>
      </w:pPr>
    </w:p>
    <w:p w14:paraId="3DDA0E1D" w14:textId="715C4F57" w:rsidR="00315D04" w:rsidRDefault="00315D04" w:rsidP="00A158C8">
      <w:pPr>
        <w:spacing w:line="264" w:lineRule="auto"/>
        <w:rPr>
          <w:rFonts w:cs="Tahoma"/>
          <w:szCs w:val="18"/>
        </w:rPr>
      </w:pPr>
    </w:p>
    <w:p w14:paraId="7D5CB084" w14:textId="67ECB827" w:rsidR="00315D04" w:rsidRDefault="00315D04" w:rsidP="00A158C8">
      <w:pPr>
        <w:spacing w:line="264" w:lineRule="auto"/>
        <w:rPr>
          <w:rFonts w:cs="Tahoma"/>
          <w:szCs w:val="18"/>
        </w:rPr>
      </w:pPr>
    </w:p>
    <w:p w14:paraId="7F61A846" w14:textId="60818C26" w:rsidR="00315D04" w:rsidRDefault="00315D04" w:rsidP="00A158C8">
      <w:pPr>
        <w:spacing w:line="264" w:lineRule="auto"/>
        <w:rPr>
          <w:rFonts w:cs="Tahoma"/>
          <w:szCs w:val="18"/>
        </w:rPr>
      </w:pPr>
    </w:p>
    <w:p w14:paraId="64EA7E6C" w14:textId="1300CF4D" w:rsidR="00315D04" w:rsidRDefault="00315D04" w:rsidP="00A158C8">
      <w:pPr>
        <w:spacing w:line="264" w:lineRule="auto"/>
        <w:rPr>
          <w:rFonts w:cs="Tahoma"/>
          <w:szCs w:val="18"/>
        </w:rPr>
      </w:pPr>
    </w:p>
    <w:p w14:paraId="211D7D30" w14:textId="03586778" w:rsidR="00315D04" w:rsidRDefault="00315D04" w:rsidP="00A158C8">
      <w:pPr>
        <w:spacing w:line="264" w:lineRule="auto"/>
        <w:rPr>
          <w:rFonts w:cs="Tahoma"/>
          <w:szCs w:val="18"/>
        </w:rPr>
      </w:pPr>
    </w:p>
    <w:p w14:paraId="71860F94" w14:textId="3F108851" w:rsidR="00315D04" w:rsidRDefault="00315D04" w:rsidP="00A158C8">
      <w:pPr>
        <w:spacing w:line="264" w:lineRule="auto"/>
        <w:rPr>
          <w:rFonts w:cs="Tahoma"/>
          <w:szCs w:val="18"/>
        </w:rPr>
      </w:pPr>
    </w:p>
    <w:p w14:paraId="784A6676" w14:textId="5949B14E" w:rsidR="00315D04" w:rsidRDefault="00315D04" w:rsidP="00A158C8">
      <w:pPr>
        <w:spacing w:line="264" w:lineRule="auto"/>
        <w:rPr>
          <w:rFonts w:cs="Tahoma"/>
          <w:szCs w:val="18"/>
        </w:rPr>
      </w:pPr>
    </w:p>
    <w:p w14:paraId="7B23E1A9" w14:textId="2A9518EA" w:rsidR="00315D04" w:rsidRDefault="00315D04" w:rsidP="00A158C8">
      <w:pPr>
        <w:spacing w:line="264" w:lineRule="auto"/>
        <w:rPr>
          <w:rFonts w:cs="Tahoma"/>
          <w:szCs w:val="18"/>
        </w:rPr>
      </w:pPr>
    </w:p>
    <w:p w14:paraId="34E9A10D" w14:textId="01D4339D" w:rsidR="00315D04" w:rsidRDefault="00315D04" w:rsidP="00A158C8">
      <w:pPr>
        <w:spacing w:line="264" w:lineRule="auto"/>
        <w:rPr>
          <w:rFonts w:cs="Tahoma"/>
          <w:szCs w:val="18"/>
        </w:rPr>
      </w:pPr>
    </w:p>
    <w:p w14:paraId="44CCB0E0" w14:textId="77777777" w:rsidR="00315D04" w:rsidRDefault="00315D04" w:rsidP="00A158C8">
      <w:pPr>
        <w:spacing w:line="264" w:lineRule="auto"/>
        <w:rPr>
          <w:rFonts w:cs="Tahoma"/>
          <w:szCs w:val="18"/>
        </w:rPr>
      </w:pP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3D467B14"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3C4D7F">
        <w:rPr>
          <w:rFonts w:cs="Tahoma"/>
          <w:szCs w:val="18"/>
        </w:rPr>
        <w:t>IZVAJANJE VZDRŽEVALNIH DEL NA GOZDNIH CESTAH NA OBMOČJU OBČINE ILIRSKA BISTRICA V OBDOBJU 2019 – 2022</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7BFBABF" w14:textId="2BEACDE9" w:rsidR="0020043C" w:rsidRDefault="0020043C" w:rsidP="00CE71CD">
      <w:pPr>
        <w:tabs>
          <w:tab w:val="left" w:pos="851"/>
          <w:tab w:val="left" w:pos="5387"/>
        </w:tabs>
        <w:spacing w:line="264" w:lineRule="auto"/>
        <w:rPr>
          <w:rFonts w:cs="Tahoma"/>
          <w:color w:val="000000"/>
          <w:szCs w:val="18"/>
        </w:rPr>
      </w:pPr>
    </w:p>
    <w:p w14:paraId="69EA35D7" w14:textId="3107495C" w:rsidR="006055F7" w:rsidRPr="006055F7" w:rsidRDefault="006055F7" w:rsidP="00335EA0">
      <w:pPr>
        <w:tabs>
          <w:tab w:val="left" w:pos="851"/>
          <w:tab w:val="left" w:pos="5387"/>
        </w:tabs>
        <w:spacing w:line="264" w:lineRule="auto"/>
        <w:jc w:val="both"/>
        <w:rPr>
          <w:rFonts w:cs="Tahoma"/>
          <w:i/>
          <w:color w:val="000000"/>
          <w:sz w:val="16"/>
          <w:szCs w:val="16"/>
        </w:rPr>
      </w:pPr>
      <w:r w:rsidRPr="006055F7">
        <w:rPr>
          <w:rFonts w:cs="Tahoma"/>
          <w:i/>
          <w:color w:val="000000"/>
          <w:sz w:val="16"/>
          <w:szCs w:val="16"/>
        </w:rPr>
        <w:t xml:space="preserve">navodilo: </w:t>
      </w:r>
      <w:r w:rsidR="00335EA0">
        <w:rPr>
          <w:rFonts w:cs="Tahoma"/>
          <w:i/>
          <w:color w:val="000000"/>
          <w:sz w:val="16"/>
          <w:szCs w:val="16"/>
        </w:rPr>
        <w:t xml:space="preserve">ponudnik iz Obrazca št. 13 – Specifikacija predračuna prepiše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Postojna in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Sežana, izračuna skupno končno vrednost ponudbe za eno leto brez DDV, </w:t>
      </w:r>
      <w:r w:rsidR="00383FF3">
        <w:rPr>
          <w:rFonts w:cs="Tahoma"/>
          <w:i/>
          <w:color w:val="000000"/>
          <w:sz w:val="16"/>
          <w:szCs w:val="16"/>
        </w:rPr>
        <w:t xml:space="preserve">nato ponudnik vrednost pomnoži s 4 in izračuna skupno končno vrednost ponudbe brez DDV, </w:t>
      </w:r>
      <w:r w:rsidR="00335EA0">
        <w:rPr>
          <w:rFonts w:cs="Tahoma"/>
          <w:i/>
          <w:color w:val="000000"/>
          <w:sz w:val="16"/>
          <w:szCs w:val="16"/>
        </w:rPr>
        <w:t xml:space="preserve">izračuna DDV in skupno končno vrednost ponudbe za </w:t>
      </w:r>
      <w:r w:rsidR="00383FF3">
        <w:rPr>
          <w:rFonts w:cs="Tahoma"/>
          <w:i/>
          <w:color w:val="000000"/>
          <w:sz w:val="16"/>
          <w:szCs w:val="16"/>
        </w:rPr>
        <w:t xml:space="preserve">celotno obdobje oddaje naročila z </w:t>
      </w:r>
      <w:r w:rsidR="00335EA0">
        <w:rPr>
          <w:rFonts w:cs="Tahoma"/>
          <w:i/>
          <w:color w:val="000000"/>
          <w:sz w:val="16"/>
          <w:szCs w:val="16"/>
        </w:rPr>
        <w:t>DDV.</w:t>
      </w:r>
    </w:p>
    <w:p w14:paraId="49992E63" w14:textId="77777777" w:rsidR="006055F7" w:rsidRDefault="006055F7" w:rsidP="00CE71CD">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6091"/>
        <w:gridCol w:w="2685"/>
      </w:tblGrid>
      <w:tr w:rsidR="0020043C" w14:paraId="3DC94604" w14:textId="77777777" w:rsidTr="00383FF3">
        <w:trPr>
          <w:trHeight w:val="340"/>
        </w:trPr>
        <w:tc>
          <w:tcPr>
            <w:tcW w:w="6091" w:type="dxa"/>
            <w:shd w:val="clear" w:color="auto" w:fill="DEEAF6" w:themeFill="accent1" w:themeFillTint="33"/>
            <w:vAlign w:val="center"/>
          </w:tcPr>
          <w:p w14:paraId="2E355ACC" w14:textId="08FE7E72"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FE921FA" w14:textId="477BAF5C"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0043C" w14:paraId="6DAAD34B" w14:textId="77777777" w:rsidTr="00383FF3">
        <w:trPr>
          <w:trHeight w:val="510"/>
        </w:trPr>
        <w:tc>
          <w:tcPr>
            <w:tcW w:w="6091" w:type="dxa"/>
            <w:tcBorders>
              <w:bottom w:val="single" w:sz="4" w:space="0" w:color="auto"/>
            </w:tcBorders>
            <w:vAlign w:val="center"/>
          </w:tcPr>
          <w:p w14:paraId="6D8FEB41" w14:textId="2C7E8DEA"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Postojna)</w:t>
            </w:r>
          </w:p>
        </w:tc>
        <w:tc>
          <w:tcPr>
            <w:tcW w:w="2685" w:type="dxa"/>
            <w:tcBorders>
              <w:bottom w:val="single" w:sz="4" w:space="0" w:color="auto"/>
            </w:tcBorders>
            <w:vAlign w:val="center"/>
          </w:tcPr>
          <w:p w14:paraId="45411AB8"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416F6DF0" w14:textId="77777777" w:rsidTr="00383FF3">
        <w:trPr>
          <w:trHeight w:val="510"/>
        </w:trPr>
        <w:tc>
          <w:tcPr>
            <w:tcW w:w="6091" w:type="dxa"/>
            <w:tcBorders>
              <w:bottom w:val="double" w:sz="4" w:space="0" w:color="auto"/>
            </w:tcBorders>
            <w:vAlign w:val="center"/>
          </w:tcPr>
          <w:p w14:paraId="4D78C4E7" w14:textId="0E171550"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Sežana)</w:t>
            </w:r>
          </w:p>
        </w:tc>
        <w:tc>
          <w:tcPr>
            <w:tcW w:w="2685" w:type="dxa"/>
            <w:tcBorders>
              <w:bottom w:val="double" w:sz="4" w:space="0" w:color="auto"/>
            </w:tcBorders>
            <w:vAlign w:val="center"/>
          </w:tcPr>
          <w:p w14:paraId="2D26B80C"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544B8E98" w14:textId="77777777" w:rsidTr="00383FF3">
        <w:trPr>
          <w:trHeight w:val="340"/>
        </w:trPr>
        <w:tc>
          <w:tcPr>
            <w:tcW w:w="6091" w:type="dxa"/>
            <w:tcBorders>
              <w:top w:val="double" w:sz="4" w:space="0" w:color="auto"/>
              <w:bottom w:val="double" w:sz="4" w:space="0" w:color="auto"/>
            </w:tcBorders>
            <w:vAlign w:val="center"/>
          </w:tcPr>
          <w:p w14:paraId="6AD97843" w14:textId="33E440DA" w:rsidR="0020043C" w:rsidRDefault="00383FF3" w:rsidP="00CE71CD">
            <w:pPr>
              <w:tabs>
                <w:tab w:val="left" w:pos="851"/>
                <w:tab w:val="left" w:pos="5387"/>
              </w:tabs>
              <w:spacing w:line="264" w:lineRule="auto"/>
              <w:rPr>
                <w:rFonts w:cs="Tahoma"/>
                <w:color w:val="000000"/>
                <w:szCs w:val="18"/>
              </w:rPr>
            </w:pPr>
            <w:r>
              <w:rPr>
                <w:rFonts w:cs="Tahoma"/>
                <w:color w:val="000000"/>
                <w:szCs w:val="18"/>
              </w:rPr>
              <w:t>Skupna vrednost ponudbe za obdobje enega leta brez DDV (za leto 2019)</w:t>
            </w:r>
          </w:p>
        </w:tc>
        <w:tc>
          <w:tcPr>
            <w:tcW w:w="2685" w:type="dxa"/>
            <w:tcBorders>
              <w:top w:val="double" w:sz="4" w:space="0" w:color="auto"/>
              <w:bottom w:val="double" w:sz="4" w:space="0" w:color="auto"/>
            </w:tcBorders>
            <w:vAlign w:val="center"/>
          </w:tcPr>
          <w:p w14:paraId="33E787A5"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0627E9CA" w14:textId="77777777" w:rsidTr="00383FF3">
        <w:trPr>
          <w:trHeight w:val="340"/>
        </w:trPr>
        <w:tc>
          <w:tcPr>
            <w:tcW w:w="6091" w:type="dxa"/>
            <w:tcBorders>
              <w:top w:val="double" w:sz="4" w:space="0" w:color="auto"/>
              <w:bottom w:val="single" w:sz="4" w:space="0" w:color="auto"/>
            </w:tcBorders>
            <w:vAlign w:val="center"/>
          </w:tcPr>
          <w:p w14:paraId="71AA4C43" w14:textId="17282CBF" w:rsidR="0020043C" w:rsidRDefault="00383FF3" w:rsidP="00CE71CD">
            <w:pPr>
              <w:tabs>
                <w:tab w:val="left" w:pos="851"/>
                <w:tab w:val="left" w:pos="5387"/>
              </w:tabs>
              <w:spacing w:line="264" w:lineRule="auto"/>
              <w:rPr>
                <w:rFonts w:cs="Tahoma"/>
                <w:color w:val="000000"/>
                <w:szCs w:val="18"/>
              </w:rPr>
            </w:pPr>
            <w:r>
              <w:rPr>
                <w:rFonts w:cs="Tahoma"/>
                <w:color w:val="000000"/>
                <w:szCs w:val="18"/>
              </w:rPr>
              <w:t>število let oddaje naročila</w:t>
            </w:r>
          </w:p>
        </w:tc>
        <w:tc>
          <w:tcPr>
            <w:tcW w:w="2685" w:type="dxa"/>
            <w:tcBorders>
              <w:top w:val="double" w:sz="4" w:space="0" w:color="auto"/>
              <w:bottom w:val="single" w:sz="4" w:space="0" w:color="auto"/>
            </w:tcBorders>
            <w:vAlign w:val="center"/>
          </w:tcPr>
          <w:p w14:paraId="2D3C8786" w14:textId="7B49535B" w:rsidR="0020043C" w:rsidRDefault="00383FF3" w:rsidP="00383FF3">
            <w:pPr>
              <w:tabs>
                <w:tab w:val="left" w:pos="851"/>
                <w:tab w:val="left" w:pos="5387"/>
              </w:tabs>
              <w:spacing w:line="264" w:lineRule="auto"/>
              <w:jc w:val="center"/>
              <w:rPr>
                <w:rFonts w:cs="Tahoma"/>
                <w:color w:val="000000"/>
                <w:szCs w:val="18"/>
              </w:rPr>
            </w:pPr>
            <w:r>
              <w:rPr>
                <w:rFonts w:cs="Tahoma"/>
                <w:color w:val="000000"/>
                <w:szCs w:val="18"/>
              </w:rPr>
              <w:t>4</w:t>
            </w:r>
          </w:p>
        </w:tc>
      </w:tr>
      <w:tr w:rsidR="0020043C" w14:paraId="5FEA389E" w14:textId="77777777" w:rsidTr="00383FF3">
        <w:trPr>
          <w:trHeight w:val="340"/>
        </w:trPr>
        <w:tc>
          <w:tcPr>
            <w:tcW w:w="6091" w:type="dxa"/>
            <w:tcBorders>
              <w:bottom w:val="double" w:sz="4" w:space="0" w:color="auto"/>
            </w:tcBorders>
            <w:vAlign w:val="center"/>
          </w:tcPr>
          <w:p w14:paraId="44409026" w14:textId="2F074A44" w:rsidR="0020043C"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brez DDV</w:t>
            </w:r>
          </w:p>
        </w:tc>
        <w:tc>
          <w:tcPr>
            <w:tcW w:w="2685" w:type="dxa"/>
            <w:tcBorders>
              <w:bottom w:val="double" w:sz="4" w:space="0" w:color="auto"/>
            </w:tcBorders>
            <w:vAlign w:val="center"/>
          </w:tcPr>
          <w:p w14:paraId="7BE6CA42" w14:textId="77777777" w:rsidR="0020043C" w:rsidRDefault="0020043C" w:rsidP="00383FF3">
            <w:pPr>
              <w:tabs>
                <w:tab w:val="left" w:pos="851"/>
                <w:tab w:val="left" w:pos="5387"/>
              </w:tabs>
              <w:spacing w:line="264" w:lineRule="auto"/>
              <w:jc w:val="center"/>
              <w:rPr>
                <w:rFonts w:cs="Tahoma"/>
                <w:color w:val="000000"/>
                <w:szCs w:val="18"/>
              </w:rPr>
            </w:pPr>
          </w:p>
        </w:tc>
      </w:tr>
      <w:tr w:rsidR="00383FF3" w14:paraId="33452853" w14:textId="77777777" w:rsidTr="00383FF3">
        <w:trPr>
          <w:trHeight w:val="340"/>
        </w:trPr>
        <w:tc>
          <w:tcPr>
            <w:tcW w:w="6091" w:type="dxa"/>
            <w:tcBorders>
              <w:top w:val="double" w:sz="4" w:space="0" w:color="auto"/>
            </w:tcBorders>
            <w:vAlign w:val="center"/>
          </w:tcPr>
          <w:p w14:paraId="76C3F7A2" w14:textId="48B92613" w:rsidR="00383FF3" w:rsidRDefault="00383FF3" w:rsidP="00CE71CD">
            <w:pPr>
              <w:tabs>
                <w:tab w:val="left" w:pos="851"/>
                <w:tab w:val="left" w:pos="5387"/>
              </w:tabs>
              <w:spacing w:line="264" w:lineRule="auto"/>
              <w:rPr>
                <w:rFonts w:cs="Tahoma"/>
                <w:color w:val="000000"/>
                <w:szCs w:val="18"/>
              </w:rPr>
            </w:pPr>
            <w:r>
              <w:rPr>
                <w:rFonts w:cs="Tahoma"/>
                <w:color w:val="000000"/>
                <w:szCs w:val="18"/>
              </w:rPr>
              <w:t>DDV – 9,5%</w:t>
            </w:r>
          </w:p>
        </w:tc>
        <w:tc>
          <w:tcPr>
            <w:tcW w:w="2685" w:type="dxa"/>
            <w:tcBorders>
              <w:top w:val="double" w:sz="4" w:space="0" w:color="auto"/>
            </w:tcBorders>
            <w:vAlign w:val="center"/>
          </w:tcPr>
          <w:p w14:paraId="56FFED73" w14:textId="77777777" w:rsidR="00383FF3" w:rsidRDefault="00383FF3" w:rsidP="00383FF3">
            <w:pPr>
              <w:tabs>
                <w:tab w:val="left" w:pos="851"/>
                <w:tab w:val="left" w:pos="5387"/>
              </w:tabs>
              <w:spacing w:line="264" w:lineRule="auto"/>
              <w:jc w:val="center"/>
              <w:rPr>
                <w:rFonts w:cs="Tahoma"/>
                <w:color w:val="000000"/>
                <w:szCs w:val="18"/>
              </w:rPr>
            </w:pPr>
          </w:p>
        </w:tc>
      </w:tr>
      <w:tr w:rsidR="00383FF3" w14:paraId="078ED6BA" w14:textId="77777777" w:rsidTr="0020043C">
        <w:trPr>
          <w:trHeight w:val="340"/>
        </w:trPr>
        <w:tc>
          <w:tcPr>
            <w:tcW w:w="6091" w:type="dxa"/>
            <w:vAlign w:val="center"/>
          </w:tcPr>
          <w:p w14:paraId="61E31FDF" w14:textId="1E55B1CB" w:rsidR="00383FF3"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614AA452" w14:textId="77777777" w:rsidR="00383FF3" w:rsidRDefault="00383FF3" w:rsidP="00383FF3">
            <w:pPr>
              <w:tabs>
                <w:tab w:val="left" w:pos="851"/>
                <w:tab w:val="left" w:pos="5387"/>
              </w:tabs>
              <w:spacing w:line="264" w:lineRule="auto"/>
              <w:jc w:val="center"/>
              <w:rPr>
                <w:rFonts w:cs="Tahoma"/>
                <w:color w:val="000000"/>
                <w:szCs w:val="18"/>
              </w:rPr>
            </w:pPr>
          </w:p>
        </w:tc>
      </w:tr>
    </w:tbl>
    <w:p w14:paraId="33E88A3C" w14:textId="77777777" w:rsidR="0020043C" w:rsidRDefault="0020043C" w:rsidP="00CE71CD">
      <w:pPr>
        <w:tabs>
          <w:tab w:val="left" w:pos="851"/>
          <w:tab w:val="left" w:pos="5387"/>
        </w:tabs>
        <w:spacing w:line="264" w:lineRule="auto"/>
        <w:rPr>
          <w:rFonts w:cs="Tahoma"/>
          <w:color w:val="000000"/>
          <w:szCs w:val="18"/>
        </w:rPr>
      </w:pPr>
    </w:p>
    <w:p w14:paraId="4BC48DBD" w14:textId="77777777" w:rsidR="00CE71CD" w:rsidRPr="007605B3" w:rsidRDefault="00CE71CD" w:rsidP="00CE71CD">
      <w:pPr>
        <w:spacing w:line="264" w:lineRule="auto"/>
        <w:jc w:val="both"/>
        <w:rPr>
          <w:rFonts w:cs="Tahoma"/>
          <w:szCs w:val="18"/>
        </w:rPr>
      </w:pPr>
      <w:bookmarkStart w:id="0" w:name="_GoBack"/>
      <w:bookmarkEnd w:id="0"/>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43193DE3" w14:textId="77777777" w:rsidR="00AD73E8" w:rsidRDefault="00AD73E8" w:rsidP="00CE71CD">
      <w:pPr>
        <w:pStyle w:val="Telobesedila2"/>
        <w:spacing w:after="0" w:line="264" w:lineRule="auto"/>
        <w:jc w:val="both"/>
        <w:rPr>
          <w:rFonts w:ascii="Tahoma" w:hAnsi="Tahoma" w:cs="Tahoma"/>
          <w:sz w:val="18"/>
          <w:szCs w:val="18"/>
        </w:rPr>
      </w:pPr>
    </w:p>
    <w:p w14:paraId="44CF5B35" w14:textId="77777777" w:rsidR="00AD73E8" w:rsidRDefault="00AD73E8" w:rsidP="00CE71CD">
      <w:pPr>
        <w:pStyle w:val="Telobesedila2"/>
        <w:spacing w:after="0" w:line="264" w:lineRule="auto"/>
        <w:jc w:val="both"/>
        <w:rPr>
          <w:rFonts w:ascii="Tahoma" w:hAnsi="Tahoma" w:cs="Tahoma"/>
          <w:sz w:val="18"/>
          <w:szCs w:val="18"/>
        </w:rPr>
      </w:pPr>
    </w:p>
    <w:p w14:paraId="61EAE661" w14:textId="4D3DC34F" w:rsidR="002E7798" w:rsidRPr="00836F52" w:rsidRDefault="002E7798" w:rsidP="002E779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Specifikacija predračuna</w:t>
      </w:r>
      <w:r w:rsidR="00383FF3">
        <w:rPr>
          <w:rFonts w:cs="Tahoma"/>
          <w:i/>
          <w:sz w:val="16"/>
          <w:szCs w:val="16"/>
        </w:rPr>
        <w:t xml:space="preserve"> (iz Zbirnega programa vzdrževalnih del ZGS </w:t>
      </w:r>
      <w:proofErr w:type="spellStart"/>
      <w:r w:rsidR="00383FF3">
        <w:rPr>
          <w:rFonts w:cs="Tahoma"/>
          <w:i/>
          <w:sz w:val="16"/>
          <w:szCs w:val="16"/>
        </w:rPr>
        <w:t>OE</w:t>
      </w:r>
      <w:proofErr w:type="spellEnd"/>
      <w:r w:rsidR="00383FF3">
        <w:rPr>
          <w:rFonts w:cs="Tahoma"/>
          <w:i/>
          <w:sz w:val="16"/>
          <w:szCs w:val="16"/>
        </w:rPr>
        <w:t xml:space="preserve"> Postojna in iz Zbirnega programa vzdrževalnih del ZGS </w:t>
      </w:r>
      <w:proofErr w:type="spellStart"/>
      <w:r w:rsidR="00383FF3">
        <w:rPr>
          <w:rFonts w:cs="Tahoma"/>
          <w:i/>
          <w:sz w:val="16"/>
          <w:szCs w:val="16"/>
        </w:rPr>
        <w:t>OE</w:t>
      </w:r>
      <w:proofErr w:type="spellEnd"/>
      <w:r w:rsidR="00383FF3">
        <w:rPr>
          <w:rFonts w:cs="Tahoma"/>
          <w:i/>
          <w:sz w:val="16"/>
          <w:szCs w:val="16"/>
        </w:rPr>
        <w:t xml:space="preserve"> Sežana)</w:t>
      </w:r>
      <w:r>
        <w:rPr>
          <w:rFonts w:cs="Tahoma"/>
          <w:i/>
          <w:sz w:val="16"/>
          <w:szCs w:val="16"/>
        </w:rPr>
        <w:t xml:space="preserve">. </w:t>
      </w:r>
      <w:r>
        <w:rPr>
          <w:rFonts w:cs="Tahoma"/>
          <w:i/>
          <w:color w:val="FF0000"/>
          <w:sz w:val="16"/>
          <w:szCs w:val="16"/>
        </w:rPr>
        <w:t xml:space="preserve">Obrazec </w:t>
      </w:r>
      <w:r w:rsidR="00645D1F">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645D1F">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2E7798" w:rsidRPr="00836F52"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5E98" w14:textId="77777777" w:rsidR="001C53AE" w:rsidRDefault="001C53AE" w:rsidP="00A158C8">
      <w:r>
        <w:separator/>
      </w:r>
    </w:p>
  </w:endnote>
  <w:endnote w:type="continuationSeparator" w:id="0">
    <w:p w14:paraId="7ABB4742" w14:textId="77777777" w:rsidR="001C53AE" w:rsidRDefault="001C53AE"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5F689" w14:textId="77777777" w:rsidR="001C53AE" w:rsidRPr="00A158C8" w:rsidRDefault="001C53AE"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84</w:t>
    </w:r>
    <w:r w:rsidRPr="00A158C8">
      <w:rPr>
        <w:rFonts w:cs="Tahoma"/>
        <w:szCs w:val="18"/>
      </w:rPr>
      <w:fldChar w:fldCharType="end"/>
    </w:r>
  </w:p>
  <w:p w14:paraId="251FBB31" w14:textId="77777777" w:rsidR="001C53AE" w:rsidRDefault="001C53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FEF09" w14:textId="77777777" w:rsidR="001C53AE" w:rsidRDefault="001C53AE" w:rsidP="00A158C8">
      <w:r>
        <w:separator/>
      </w:r>
    </w:p>
  </w:footnote>
  <w:footnote w:type="continuationSeparator" w:id="0">
    <w:p w14:paraId="26CD5938" w14:textId="77777777" w:rsidR="001C53AE" w:rsidRDefault="001C53AE"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DA6F1" w14:textId="77777777" w:rsidR="001C53AE" w:rsidRDefault="001C53AE" w:rsidP="00A158C8">
    <w:pPr>
      <w:pStyle w:val="Glava"/>
      <w:jc w:val="center"/>
      <w:rPr>
        <w:rFonts w:cs="Tahoma"/>
        <w:i/>
        <w:szCs w:val="18"/>
      </w:rPr>
    </w:pPr>
    <w:r>
      <w:rPr>
        <w:rFonts w:cs="Tahoma"/>
        <w:i/>
        <w:szCs w:val="18"/>
      </w:rPr>
      <w:t>Javni razpis za oddajo javnega naročila storitev po odprtem postopku</w:t>
    </w:r>
  </w:p>
  <w:p w14:paraId="1A69BBCE" w14:textId="77777777" w:rsidR="001C53AE" w:rsidRDefault="001C53AE" w:rsidP="00A158C8">
    <w:pPr>
      <w:pStyle w:val="Glava"/>
      <w:pBdr>
        <w:bottom w:val="single" w:sz="4" w:space="1" w:color="auto"/>
      </w:pBdr>
      <w:jc w:val="center"/>
      <w:rPr>
        <w:rFonts w:cs="Tahoma"/>
        <w:i/>
        <w:szCs w:val="18"/>
      </w:rPr>
    </w:pPr>
    <w:r>
      <w:rPr>
        <w:rFonts w:cs="Tahoma"/>
        <w:i/>
        <w:szCs w:val="18"/>
      </w:rPr>
      <w:t xml:space="preserve">IZVAJANJE VZDRŽEVALNIH DEL NA GOZDNIH CESTAH </w:t>
    </w:r>
  </w:p>
  <w:p w14:paraId="35AA3F79" w14:textId="31F67E4A" w:rsidR="001C53AE" w:rsidRPr="00BD024E" w:rsidRDefault="001C53AE" w:rsidP="00A158C8">
    <w:pPr>
      <w:pStyle w:val="Glava"/>
      <w:pBdr>
        <w:bottom w:val="single" w:sz="4" w:space="1" w:color="auto"/>
      </w:pBdr>
      <w:jc w:val="center"/>
      <w:rPr>
        <w:rFonts w:cs="Tahoma"/>
        <w:i/>
        <w:szCs w:val="18"/>
      </w:rPr>
    </w:pPr>
    <w:r>
      <w:rPr>
        <w:rFonts w:cs="Tahoma"/>
        <w:i/>
        <w:szCs w:val="18"/>
      </w:rPr>
      <w:t>NA OBMOČJU OBČINE ILIRSKA BISTRICA V OBDOBJU 2019 – 2022</w:t>
    </w:r>
  </w:p>
  <w:p w14:paraId="5F51C937" w14:textId="77777777" w:rsidR="001C53AE" w:rsidRDefault="001C53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7F705D"/>
    <w:multiLevelType w:val="multilevel"/>
    <w:tmpl w:val="BB12126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7"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42"/>
  </w:num>
  <w:num w:numId="3">
    <w:abstractNumId w:val="31"/>
  </w:num>
  <w:num w:numId="4">
    <w:abstractNumId w:val="45"/>
  </w:num>
  <w:num w:numId="5">
    <w:abstractNumId w:val="17"/>
  </w:num>
  <w:num w:numId="6">
    <w:abstractNumId w:val="53"/>
  </w:num>
  <w:num w:numId="7">
    <w:abstractNumId w:val="18"/>
  </w:num>
  <w:num w:numId="8">
    <w:abstractNumId w:val="63"/>
  </w:num>
  <w:num w:numId="9">
    <w:abstractNumId w:val="12"/>
  </w:num>
  <w:num w:numId="10">
    <w:abstractNumId w:val="46"/>
  </w:num>
  <w:num w:numId="11">
    <w:abstractNumId w:val="48"/>
  </w:num>
  <w:num w:numId="12">
    <w:abstractNumId w:val="32"/>
  </w:num>
  <w:num w:numId="13">
    <w:abstractNumId w:val="55"/>
  </w:num>
  <w:num w:numId="14">
    <w:abstractNumId w:val="59"/>
  </w:num>
  <w:num w:numId="15">
    <w:abstractNumId w:val="37"/>
  </w:num>
  <w:num w:numId="16">
    <w:abstractNumId w:val="38"/>
  </w:num>
  <w:num w:numId="17">
    <w:abstractNumId w:val="23"/>
  </w:num>
  <w:num w:numId="18">
    <w:abstractNumId w:val="14"/>
  </w:num>
  <w:num w:numId="19">
    <w:abstractNumId w:val="41"/>
  </w:num>
  <w:num w:numId="20">
    <w:abstractNumId w:val="56"/>
  </w:num>
  <w:num w:numId="21">
    <w:abstractNumId w:val="16"/>
  </w:num>
  <w:num w:numId="22">
    <w:abstractNumId w:val="15"/>
  </w:num>
  <w:num w:numId="23">
    <w:abstractNumId w:val="64"/>
  </w:num>
  <w:num w:numId="24">
    <w:abstractNumId w:val="5"/>
  </w:num>
  <w:num w:numId="25">
    <w:abstractNumId w:val="61"/>
  </w:num>
  <w:num w:numId="26">
    <w:abstractNumId w:val="57"/>
  </w:num>
  <w:num w:numId="27">
    <w:abstractNumId w:val="21"/>
  </w:num>
  <w:num w:numId="28">
    <w:abstractNumId w:val="43"/>
  </w:num>
  <w:num w:numId="29">
    <w:abstractNumId w:val="6"/>
  </w:num>
  <w:num w:numId="30">
    <w:abstractNumId w:val="51"/>
  </w:num>
  <w:num w:numId="31">
    <w:abstractNumId w:val="26"/>
  </w:num>
  <w:num w:numId="32">
    <w:abstractNumId w:val="13"/>
  </w:num>
  <w:num w:numId="33">
    <w:abstractNumId w:val="36"/>
  </w:num>
  <w:num w:numId="34">
    <w:abstractNumId w:val="20"/>
  </w:num>
  <w:num w:numId="35">
    <w:abstractNumId w:val="35"/>
  </w:num>
  <w:num w:numId="36">
    <w:abstractNumId w:val="33"/>
  </w:num>
  <w:num w:numId="37">
    <w:abstractNumId w:val="52"/>
  </w:num>
  <w:num w:numId="38">
    <w:abstractNumId w:val="40"/>
  </w:num>
  <w:num w:numId="39">
    <w:abstractNumId w:val="19"/>
  </w:num>
  <w:num w:numId="40">
    <w:abstractNumId w:val="2"/>
  </w:num>
  <w:num w:numId="41">
    <w:abstractNumId w:val="3"/>
  </w:num>
  <w:num w:numId="42">
    <w:abstractNumId w:val="47"/>
  </w:num>
  <w:num w:numId="43">
    <w:abstractNumId w:val="0"/>
  </w:num>
  <w:num w:numId="44">
    <w:abstractNumId w:val="1"/>
  </w:num>
  <w:num w:numId="45">
    <w:abstractNumId w:val="65"/>
  </w:num>
  <w:num w:numId="46">
    <w:abstractNumId w:val="44"/>
  </w:num>
  <w:num w:numId="47">
    <w:abstractNumId w:val="24"/>
  </w:num>
  <w:num w:numId="48">
    <w:abstractNumId w:val="9"/>
  </w:num>
  <w:num w:numId="49">
    <w:abstractNumId w:val="60"/>
  </w:num>
  <w:num w:numId="50">
    <w:abstractNumId w:val="34"/>
  </w:num>
  <w:num w:numId="51">
    <w:abstractNumId w:val="50"/>
  </w:num>
  <w:num w:numId="52">
    <w:abstractNumId w:val="25"/>
  </w:num>
  <w:num w:numId="53">
    <w:abstractNumId w:val="22"/>
  </w:num>
  <w:num w:numId="54">
    <w:abstractNumId w:val="30"/>
  </w:num>
  <w:num w:numId="55">
    <w:abstractNumId w:val="29"/>
  </w:num>
  <w:num w:numId="56">
    <w:abstractNumId w:val="27"/>
  </w:num>
  <w:num w:numId="57">
    <w:abstractNumId w:val="11"/>
  </w:num>
  <w:num w:numId="58">
    <w:abstractNumId w:val="7"/>
  </w:num>
  <w:num w:numId="59">
    <w:abstractNumId w:val="8"/>
  </w:num>
  <w:num w:numId="60">
    <w:abstractNumId w:val="28"/>
  </w:num>
  <w:num w:numId="61">
    <w:abstractNumId w:val="39"/>
  </w:num>
  <w:num w:numId="62">
    <w:abstractNumId w:val="58"/>
  </w:num>
  <w:num w:numId="63">
    <w:abstractNumId w:val="10"/>
  </w:num>
  <w:num w:numId="64">
    <w:abstractNumId w:val="49"/>
  </w:num>
  <w:num w:numId="65">
    <w:abstractNumId w:val="62"/>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D4C"/>
    <w:rsid w:val="00015051"/>
    <w:rsid w:val="000207EA"/>
    <w:rsid w:val="0002088C"/>
    <w:rsid w:val="0002121D"/>
    <w:rsid w:val="0002257F"/>
    <w:rsid w:val="00024238"/>
    <w:rsid w:val="00024839"/>
    <w:rsid w:val="0002590E"/>
    <w:rsid w:val="00027457"/>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02B5"/>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53AE"/>
    <w:rsid w:val="001C6C38"/>
    <w:rsid w:val="001D3060"/>
    <w:rsid w:val="001D388A"/>
    <w:rsid w:val="001D41C1"/>
    <w:rsid w:val="001D52E2"/>
    <w:rsid w:val="001D5AE5"/>
    <w:rsid w:val="001D6A6F"/>
    <w:rsid w:val="001E10E0"/>
    <w:rsid w:val="001E320A"/>
    <w:rsid w:val="001F36AE"/>
    <w:rsid w:val="001F50DF"/>
    <w:rsid w:val="0020043C"/>
    <w:rsid w:val="00207DBA"/>
    <w:rsid w:val="00207F5E"/>
    <w:rsid w:val="002103AF"/>
    <w:rsid w:val="002108EB"/>
    <w:rsid w:val="0021339C"/>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80F00"/>
    <w:rsid w:val="002817D3"/>
    <w:rsid w:val="002876C5"/>
    <w:rsid w:val="00295733"/>
    <w:rsid w:val="002A3DA0"/>
    <w:rsid w:val="002A6638"/>
    <w:rsid w:val="002A6E2E"/>
    <w:rsid w:val="002B15F5"/>
    <w:rsid w:val="002B1941"/>
    <w:rsid w:val="002B3CC2"/>
    <w:rsid w:val="002B52A1"/>
    <w:rsid w:val="002C0B8F"/>
    <w:rsid w:val="002C2FB6"/>
    <w:rsid w:val="002C4354"/>
    <w:rsid w:val="002D095D"/>
    <w:rsid w:val="002E2E46"/>
    <w:rsid w:val="002E3731"/>
    <w:rsid w:val="002E715D"/>
    <w:rsid w:val="002E7798"/>
    <w:rsid w:val="002F06B8"/>
    <w:rsid w:val="002F0C33"/>
    <w:rsid w:val="002F1CBA"/>
    <w:rsid w:val="002F2843"/>
    <w:rsid w:val="002F3D64"/>
    <w:rsid w:val="00307F4F"/>
    <w:rsid w:val="00313565"/>
    <w:rsid w:val="003142F3"/>
    <w:rsid w:val="00315D04"/>
    <w:rsid w:val="00316419"/>
    <w:rsid w:val="00316931"/>
    <w:rsid w:val="003176C6"/>
    <w:rsid w:val="00323611"/>
    <w:rsid w:val="003331A2"/>
    <w:rsid w:val="00335EA0"/>
    <w:rsid w:val="00341FD6"/>
    <w:rsid w:val="0034601C"/>
    <w:rsid w:val="003547CF"/>
    <w:rsid w:val="003555B9"/>
    <w:rsid w:val="00356831"/>
    <w:rsid w:val="00357F63"/>
    <w:rsid w:val="00363A16"/>
    <w:rsid w:val="00364E88"/>
    <w:rsid w:val="0036595F"/>
    <w:rsid w:val="0036706F"/>
    <w:rsid w:val="00367140"/>
    <w:rsid w:val="00371B51"/>
    <w:rsid w:val="003771F5"/>
    <w:rsid w:val="0037729F"/>
    <w:rsid w:val="00383FF3"/>
    <w:rsid w:val="0038533C"/>
    <w:rsid w:val="00387862"/>
    <w:rsid w:val="0039087C"/>
    <w:rsid w:val="00392904"/>
    <w:rsid w:val="003A258D"/>
    <w:rsid w:val="003A3CA5"/>
    <w:rsid w:val="003A42E4"/>
    <w:rsid w:val="003A7C5F"/>
    <w:rsid w:val="003B1C59"/>
    <w:rsid w:val="003B1CEB"/>
    <w:rsid w:val="003B453F"/>
    <w:rsid w:val="003C4D7F"/>
    <w:rsid w:val="003C68CD"/>
    <w:rsid w:val="003C7421"/>
    <w:rsid w:val="003D147C"/>
    <w:rsid w:val="003D60C3"/>
    <w:rsid w:val="003D7EFF"/>
    <w:rsid w:val="003E3348"/>
    <w:rsid w:val="003E6D63"/>
    <w:rsid w:val="003F2939"/>
    <w:rsid w:val="003F3DFE"/>
    <w:rsid w:val="003F7336"/>
    <w:rsid w:val="0040681E"/>
    <w:rsid w:val="004155B2"/>
    <w:rsid w:val="004201E7"/>
    <w:rsid w:val="00424404"/>
    <w:rsid w:val="00427838"/>
    <w:rsid w:val="00427BE5"/>
    <w:rsid w:val="00436E1D"/>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C7313"/>
    <w:rsid w:val="004D7D21"/>
    <w:rsid w:val="004E11D6"/>
    <w:rsid w:val="004E2ADC"/>
    <w:rsid w:val="004E7B94"/>
    <w:rsid w:val="004F0968"/>
    <w:rsid w:val="004F7C32"/>
    <w:rsid w:val="005039A4"/>
    <w:rsid w:val="00507D73"/>
    <w:rsid w:val="00510913"/>
    <w:rsid w:val="00520839"/>
    <w:rsid w:val="00522CEB"/>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3C1E"/>
    <w:rsid w:val="00586DAA"/>
    <w:rsid w:val="00594125"/>
    <w:rsid w:val="00597C9A"/>
    <w:rsid w:val="005A142F"/>
    <w:rsid w:val="005A15DF"/>
    <w:rsid w:val="005A4552"/>
    <w:rsid w:val="005A4CFF"/>
    <w:rsid w:val="005B7449"/>
    <w:rsid w:val="005C09C3"/>
    <w:rsid w:val="005C0AD1"/>
    <w:rsid w:val="005D4BB9"/>
    <w:rsid w:val="005D751B"/>
    <w:rsid w:val="005E3506"/>
    <w:rsid w:val="005F40CE"/>
    <w:rsid w:val="0060314E"/>
    <w:rsid w:val="006055F7"/>
    <w:rsid w:val="006130E5"/>
    <w:rsid w:val="00616BCA"/>
    <w:rsid w:val="00617997"/>
    <w:rsid w:val="0062108B"/>
    <w:rsid w:val="006216E0"/>
    <w:rsid w:val="006218BD"/>
    <w:rsid w:val="00621C73"/>
    <w:rsid w:val="0062332A"/>
    <w:rsid w:val="00624D3B"/>
    <w:rsid w:val="00631102"/>
    <w:rsid w:val="0063555D"/>
    <w:rsid w:val="00637160"/>
    <w:rsid w:val="00645D1F"/>
    <w:rsid w:val="006568EC"/>
    <w:rsid w:val="00656E8D"/>
    <w:rsid w:val="006605C2"/>
    <w:rsid w:val="00666486"/>
    <w:rsid w:val="00670EAF"/>
    <w:rsid w:val="00671B74"/>
    <w:rsid w:val="00671D4E"/>
    <w:rsid w:val="006772BF"/>
    <w:rsid w:val="00682E7D"/>
    <w:rsid w:val="00693E89"/>
    <w:rsid w:val="006943BA"/>
    <w:rsid w:val="006944C7"/>
    <w:rsid w:val="0069474D"/>
    <w:rsid w:val="00696986"/>
    <w:rsid w:val="006A0AD9"/>
    <w:rsid w:val="006A4604"/>
    <w:rsid w:val="006B017E"/>
    <w:rsid w:val="006B3ED4"/>
    <w:rsid w:val="006B6913"/>
    <w:rsid w:val="006B728E"/>
    <w:rsid w:val="006D06E9"/>
    <w:rsid w:val="006D1260"/>
    <w:rsid w:val="006D3D45"/>
    <w:rsid w:val="006D3E4F"/>
    <w:rsid w:val="006E3DA3"/>
    <w:rsid w:val="006E42CF"/>
    <w:rsid w:val="006E6DD3"/>
    <w:rsid w:val="006F0173"/>
    <w:rsid w:val="006F1B54"/>
    <w:rsid w:val="006F5263"/>
    <w:rsid w:val="006F57EF"/>
    <w:rsid w:val="007050F7"/>
    <w:rsid w:val="00706C59"/>
    <w:rsid w:val="00707153"/>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4500"/>
    <w:rsid w:val="007954C2"/>
    <w:rsid w:val="007959D6"/>
    <w:rsid w:val="007977C5"/>
    <w:rsid w:val="007A0FBB"/>
    <w:rsid w:val="007A21A5"/>
    <w:rsid w:val="007A2ECE"/>
    <w:rsid w:val="007A6588"/>
    <w:rsid w:val="007A74DE"/>
    <w:rsid w:val="007B4F7E"/>
    <w:rsid w:val="007B6685"/>
    <w:rsid w:val="007C52A3"/>
    <w:rsid w:val="007C5E08"/>
    <w:rsid w:val="007C74D9"/>
    <w:rsid w:val="007D1B91"/>
    <w:rsid w:val="007D1DB8"/>
    <w:rsid w:val="007D47F8"/>
    <w:rsid w:val="007D5668"/>
    <w:rsid w:val="007E3C39"/>
    <w:rsid w:val="007E50E9"/>
    <w:rsid w:val="007E59A7"/>
    <w:rsid w:val="007F28A9"/>
    <w:rsid w:val="007F65BC"/>
    <w:rsid w:val="00806DAD"/>
    <w:rsid w:val="0081164C"/>
    <w:rsid w:val="00813699"/>
    <w:rsid w:val="00815E49"/>
    <w:rsid w:val="00815F03"/>
    <w:rsid w:val="0082299A"/>
    <w:rsid w:val="00822C29"/>
    <w:rsid w:val="00831859"/>
    <w:rsid w:val="008359D6"/>
    <w:rsid w:val="008407F0"/>
    <w:rsid w:val="00841CA6"/>
    <w:rsid w:val="00842D29"/>
    <w:rsid w:val="00861422"/>
    <w:rsid w:val="008623C1"/>
    <w:rsid w:val="00862B55"/>
    <w:rsid w:val="00862DBE"/>
    <w:rsid w:val="008641FB"/>
    <w:rsid w:val="008642FE"/>
    <w:rsid w:val="00867F46"/>
    <w:rsid w:val="0087230F"/>
    <w:rsid w:val="008726C0"/>
    <w:rsid w:val="00874D3A"/>
    <w:rsid w:val="00876D0D"/>
    <w:rsid w:val="00877DD7"/>
    <w:rsid w:val="0088177F"/>
    <w:rsid w:val="008833FD"/>
    <w:rsid w:val="008902CB"/>
    <w:rsid w:val="008A034F"/>
    <w:rsid w:val="008A60A2"/>
    <w:rsid w:val="008A73FC"/>
    <w:rsid w:val="008B327A"/>
    <w:rsid w:val="008B4C11"/>
    <w:rsid w:val="008B7DC9"/>
    <w:rsid w:val="008C0E6B"/>
    <w:rsid w:val="008D0773"/>
    <w:rsid w:val="008D106B"/>
    <w:rsid w:val="008D6369"/>
    <w:rsid w:val="008E69E3"/>
    <w:rsid w:val="008F3D57"/>
    <w:rsid w:val="008F5ACA"/>
    <w:rsid w:val="009046A9"/>
    <w:rsid w:val="00905324"/>
    <w:rsid w:val="00906D82"/>
    <w:rsid w:val="0091246D"/>
    <w:rsid w:val="0091578E"/>
    <w:rsid w:val="009178AE"/>
    <w:rsid w:val="0092550C"/>
    <w:rsid w:val="009273B3"/>
    <w:rsid w:val="00927596"/>
    <w:rsid w:val="00934DDA"/>
    <w:rsid w:val="00934DE3"/>
    <w:rsid w:val="0094076E"/>
    <w:rsid w:val="00941DA2"/>
    <w:rsid w:val="009438FF"/>
    <w:rsid w:val="009525B4"/>
    <w:rsid w:val="00956174"/>
    <w:rsid w:val="00960516"/>
    <w:rsid w:val="00963579"/>
    <w:rsid w:val="00966F26"/>
    <w:rsid w:val="00975FEE"/>
    <w:rsid w:val="00976709"/>
    <w:rsid w:val="00976F9E"/>
    <w:rsid w:val="00981A3F"/>
    <w:rsid w:val="00992691"/>
    <w:rsid w:val="00994885"/>
    <w:rsid w:val="0099593E"/>
    <w:rsid w:val="009A30F7"/>
    <w:rsid w:val="009B46BA"/>
    <w:rsid w:val="009B73A7"/>
    <w:rsid w:val="009C1112"/>
    <w:rsid w:val="009C6EA6"/>
    <w:rsid w:val="009C7455"/>
    <w:rsid w:val="009D0B23"/>
    <w:rsid w:val="009D14C4"/>
    <w:rsid w:val="009D6E0E"/>
    <w:rsid w:val="009D6E28"/>
    <w:rsid w:val="009F0AED"/>
    <w:rsid w:val="009F57EB"/>
    <w:rsid w:val="009F6BA9"/>
    <w:rsid w:val="009F723B"/>
    <w:rsid w:val="00A046A3"/>
    <w:rsid w:val="00A050BC"/>
    <w:rsid w:val="00A10976"/>
    <w:rsid w:val="00A13924"/>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1EDD"/>
    <w:rsid w:val="00A67143"/>
    <w:rsid w:val="00A80B99"/>
    <w:rsid w:val="00A814E0"/>
    <w:rsid w:val="00A85638"/>
    <w:rsid w:val="00A85EFA"/>
    <w:rsid w:val="00A877BF"/>
    <w:rsid w:val="00A95596"/>
    <w:rsid w:val="00A95637"/>
    <w:rsid w:val="00AA1E4B"/>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66F4A"/>
    <w:rsid w:val="00B806DE"/>
    <w:rsid w:val="00B85DB7"/>
    <w:rsid w:val="00B92A96"/>
    <w:rsid w:val="00B92F69"/>
    <w:rsid w:val="00B934AC"/>
    <w:rsid w:val="00B955CB"/>
    <w:rsid w:val="00B96999"/>
    <w:rsid w:val="00BA5469"/>
    <w:rsid w:val="00BA6898"/>
    <w:rsid w:val="00BB457F"/>
    <w:rsid w:val="00BC0017"/>
    <w:rsid w:val="00BD6343"/>
    <w:rsid w:val="00BD7763"/>
    <w:rsid w:val="00BE0D8F"/>
    <w:rsid w:val="00BE2ABA"/>
    <w:rsid w:val="00BE403C"/>
    <w:rsid w:val="00BE4B3F"/>
    <w:rsid w:val="00BE72A4"/>
    <w:rsid w:val="00BE78A8"/>
    <w:rsid w:val="00BF1370"/>
    <w:rsid w:val="00BF5300"/>
    <w:rsid w:val="00C04D21"/>
    <w:rsid w:val="00C07E5C"/>
    <w:rsid w:val="00C10765"/>
    <w:rsid w:val="00C14489"/>
    <w:rsid w:val="00C16194"/>
    <w:rsid w:val="00C16A1D"/>
    <w:rsid w:val="00C174A5"/>
    <w:rsid w:val="00C2191A"/>
    <w:rsid w:val="00C2236A"/>
    <w:rsid w:val="00C261BF"/>
    <w:rsid w:val="00C276D5"/>
    <w:rsid w:val="00C27E06"/>
    <w:rsid w:val="00C30FF8"/>
    <w:rsid w:val="00C33A88"/>
    <w:rsid w:val="00C33A9A"/>
    <w:rsid w:val="00C41D3B"/>
    <w:rsid w:val="00C53EE4"/>
    <w:rsid w:val="00C55AEF"/>
    <w:rsid w:val="00C56AFA"/>
    <w:rsid w:val="00C57B61"/>
    <w:rsid w:val="00C651DF"/>
    <w:rsid w:val="00C65E43"/>
    <w:rsid w:val="00C66B05"/>
    <w:rsid w:val="00C66EF0"/>
    <w:rsid w:val="00C70F0F"/>
    <w:rsid w:val="00C71C56"/>
    <w:rsid w:val="00C77341"/>
    <w:rsid w:val="00C77DAC"/>
    <w:rsid w:val="00CA07D5"/>
    <w:rsid w:val="00CA3CE4"/>
    <w:rsid w:val="00CA518A"/>
    <w:rsid w:val="00CA5436"/>
    <w:rsid w:val="00CA6027"/>
    <w:rsid w:val="00CA63CB"/>
    <w:rsid w:val="00CB3E0C"/>
    <w:rsid w:val="00CC49CE"/>
    <w:rsid w:val="00CE5600"/>
    <w:rsid w:val="00CE71CD"/>
    <w:rsid w:val="00CE7C35"/>
    <w:rsid w:val="00CF12C9"/>
    <w:rsid w:val="00CF380A"/>
    <w:rsid w:val="00CF4DD2"/>
    <w:rsid w:val="00D04EEC"/>
    <w:rsid w:val="00D10510"/>
    <w:rsid w:val="00D105C4"/>
    <w:rsid w:val="00D164BD"/>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0CB8"/>
    <w:rsid w:val="00DD494C"/>
    <w:rsid w:val="00DD4C94"/>
    <w:rsid w:val="00DE199A"/>
    <w:rsid w:val="00DE36E3"/>
    <w:rsid w:val="00DE59A8"/>
    <w:rsid w:val="00DE65FA"/>
    <w:rsid w:val="00DF15E6"/>
    <w:rsid w:val="00E05581"/>
    <w:rsid w:val="00E06C88"/>
    <w:rsid w:val="00E12B7A"/>
    <w:rsid w:val="00E12D0A"/>
    <w:rsid w:val="00E130F6"/>
    <w:rsid w:val="00E1354C"/>
    <w:rsid w:val="00E37797"/>
    <w:rsid w:val="00E42080"/>
    <w:rsid w:val="00E43178"/>
    <w:rsid w:val="00E50A72"/>
    <w:rsid w:val="00E53E61"/>
    <w:rsid w:val="00E63843"/>
    <w:rsid w:val="00E7580C"/>
    <w:rsid w:val="00E75EBE"/>
    <w:rsid w:val="00E83A19"/>
    <w:rsid w:val="00E870E4"/>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EC7"/>
    <w:rsid w:val="00EF73CB"/>
    <w:rsid w:val="00F145BF"/>
    <w:rsid w:val="00F1539C"/>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65756"/>
    <w:rsid w:val="00F71848"/>
    <w:rsid w:val="00F77C81"/>
    <w:rsid w:val="00F8026E"/>
    <w:rsid w:val="00F8254D"/>
    <w:rsid w:val="00F852A1"/>
    <w:rsid w:val="00F90913"/>
    <w:rsid w:val="00F94612"/>
    <w:rsid w:val="00F971B3"/>
    <w:rsid w:val="00FA0921"/>
    <w:rsid w:val="00FA4604"/>
    <w:rsid w:val="00FA62F1"/>
    <w:rsid w:val="00FB0329"/>
    <w:rsid w:val="00FC33EC"/>
    <w:rsid w:val="00FC73BD"/>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21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99368625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039430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222FF-DFD2-4284-81F7-CBD68A0AE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371</Words>
  <Characters>2121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Izvajanje vzdrževalnih del na gozdnih cestah na območju občine Ilirska Bistrica v obdobju 2019 - 2022</dc:subject>
  <dc:creator>Vesna Paljk, univ.dipl.polit.</dc:creator>
  <cp:lastModifiedBy>Vesna Paljk</cp:lastModifiedBy>
  <cp:revision>3</cp:revision>
  <cp:lastPrinted>2019-05-08T14:17:00Z</cp:lastPrinted>
  <dcterms:created xsi:type="dcterms:W3CDTF">2019-05-10T11:17:00Z</dcterms:created>
  <dcterms:modified xsi:type="dcterms:W3CDTF">2019-05-10T11:18:00Z</dcterms:modified>
</cp:coreProperties>
</file>